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Arial" w:cs="Arial" w:eastAsia="Arial" w:hAnsi="Arial"/>
          <w:b/>
          <w:bCs/>
          <w:color w:val="1A1A2E"/>
          <w:sz w:val="52"/>
          <w:szCs w:val="52"/>
        </w:rPr>
        <w:t xml:space="preserve">INFINITY REALMS</w:t>
      </w:r>
    </w:p>
    <w:p>
      <w:pPr>
        <w:spacing w:after="200"/>
        <w:jc w:val="center"/>
      </w:pPr>
      <w:r>
        <w:rPr>
          <w:rFonts w:ascii="Arial" w:cs="Arial" w:eastAsia="Arial" w:hAnsi="Arial"/>
          <w:color w:val="555555"/>
          <w:sz w:val="40"/>
          <w:szCs w:val="40"/>
        </w:rPr>
        <w:t xml:space="preserve">Content Guidelines &amp;
Age-Appropriate Content Warnings</w:t>
      </w:r>
    </w:p>
    <w:p>
      <w:pPr>
        <w:spacing w:after="600"/>
        <w:jc w:val="center"/>
      </w:pPr>
      <w:r>
        <w:rPr>
          <w:rFonts w:ascii="Arial" w:cs="Arial" w:eastAsia="Arial" w:hAnsi="Arial"/>
          <w:color w:val="777777"/>
          <w:sz w:val="22"/>
          <w:szCs w:val="22"/>
        </w:rPr>
        <w:t xml:space="preserve">Effective Date: February 5, 2026</w:t>
      </w:r>
    </w:p>
    <w:p>
      <w:pPr>
        <w:pStyle w:val="Heading1"/>
      </w:pPr>
      <w:r>
        <w:t xml:space="preserve">1. Purpose and Scope</w:t>
      </w:r>
    </w:p>
    <w:p>
      <w:pPr>
        <w:spacing w:after="160"/>
      </w:pPr>
      <w:r>
        <w:t xml:space="preserve">These Content Guidelines establish the rules governing all content on the Infinity Realms platform, including user-created prompts and inputs, AI-generated narrative and game content, user-uploaded assets (images, character portraits, world descriptions), shared multiplayer content, exported content (EPUB files), and community communications. These guidelines are designed to align with applicable laws and cultural standards in our operating markets: the United States (primary), with future compliance planned for Japan and South Korea.</w:t>
      </w:r>
    </w:p>
    <w:p>
      <w:pPr>
        <w:pStyle w:val="Heading1"/>
      </w:pPr>
      <w:r>
        <w:t xml:space="preserve">2. Age Requirements and Verification</w:t>
      </w:r>
    </w:p>
    <w:p>
      <w:pPr>
        <w:pStyle w:val="Heading2"/>
      </w:pPr>
      <w:r>
        <w:t xml:space="preserve">2.1 Minimum Age</w:t>
      </w:r>
    </w:p>
    <w:p>
      <w:pPr>
        <w:spacing w:after="160"/>
      </w:pPr>
      <w:r>
        <w:rPr>
          <w:b/>
          <w:bCs/>
        </w:rPr>
        <w:t xml:space="preserve">All users must be at least 18 years of age.</w:t>
      </w:r>
      <w:r>
        <w:t xml:space="preserve"> There are no exceptions. The Infinity Realms platform is not intended for, and may not be used by, anyone under the age of 18. This applies regardless of parental or guardian consent.</w:t>
      </w:r>
    </w:p>
    <w:p>
      <w:pPr>
        <w:pStyle w:val="Heading2"/>
      </w:pPr>
      <w:r>
        <w:t xml:space="preserve">2.2 Age Verification</w:t>
      </w:r>
    </w:p>
    <w:p>
      <w:pPr>
        <w:spacing w:after="160"/>
      </w:pPr>
      <w:r>
        <w:t xml:space="preserve">Users confirm their age during account registration by providing their date of birth. We reserve the right to request additional age verification at any time, including before enabling Mature Mode access. For future operations in South Korea, we will implement identity verification procedures consistent with Korea's real-name verification requirements under the Information and Communications Network Act and the Juvenile Protection Act. For future operations in Japan, we will comply with the Youth Internet Environment Act and implement age-gating measures consistent with Japanese standards.</w:t>
      </w:r>
    </w:p>
    <w:p>
      <w:pPr>
        <w:pStyle w:val="Heading2"/>
      </w:pPr>
      <w:r>
        <w:t xml:space="preserve">2.3 In-Platform Age Warnings</w:t>
      </w:r>
    </w:p>
    <w:p>
      <w:pPr>
        <w:spacing w:after="160"/>
      </w:pPr>
      <w:r>
        <w:t xml:space="preserve">The following warnings are displayed to users at relevant 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Trigger Point</w:t>
            </w:r>
          </w:p>
        </w:tc>
        <w:tc>
          <w:tcPr>
            <w:tcW w:type="dxa" w:w="351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Warning Text</w:t>
            </w:r>
          </w:p>
        </w:tc>
        <w:tc>
          <w:tcPr>
            <w:tcW w:type="dxa" w:w="351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User Action Required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Account Creation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"You must be at least 18 years old to create an account and use Infinity Realms."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Confirm date of birth; checkbox acknowledgment</w:t>
            </w:r>
          </w:p>
        </w:tc>
      </w:tr>
      <w:tr>
        <w:tc>
          <w:tcPr>
            <w:tcW w:type="dxa" w:w="234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Mature Mode Toggle</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"Mature Mode enables explicit content including graphic violence, sexual content, and dark themes. You must be 18+ to enable this feature."</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Explicit opt-in toggle; re-confirm age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Joining Mature Multiplayer</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"This session has Mature Mode enabled. Content may include graphic violence, sexual themes, and adult language."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Acknowledge before joining</w:t>
            </w:r>
          </w:p>
        </w:tc>
      </w:tr>
      <w:tr>
        <w:tc>
          <w:tcPr>
            <w:tcW w:type="dxa" w:w="234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World with Mature Content</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"This world contains mature themes. Recommended for ages 18+." (with content descriptor tags)</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Acknowledge before entering</w:t>
            </w:r>
          </w:p>
        </w:tc>
      </w:tr>
    </w:tbl>
    <w:p>
      <w:pPr>
        <w:spacing w:after="160"/>
      </w:pPr>
      <w:r>
        <w:t xml:space="preserve"/>
      </w:r>
    </w:p>
    <w:p>
      <w:pPr>
        <w:pStyle w:val="Heading1"/>
      </w:pPr>
      <w:r>
        <w:t xml:space="preserve">3. Content Rating System</w:t>
      </w:r>
    </w:p>
    <w:p>
      <w:pPr>
        <w:spacing w:after="160"/>
      </w:pPr>
      <w:r>
        <w:t xml:space="preserve">All content on Infinity Realms is classified under the following rating system, designed for alignment with U.S. entertainment rating conventions and adaptable for future GRAC (South Korea) and CERO (Japan) compliance:</w:t>
      </w:r>
    </w:p>
    <w:p>
      <w:pPr>
        <w:pStyle w:val="Heading2"/>
      </w:pPr>
      <w:r>
        <w:t xml:space="preserve">3.1 Standard Mode (All Tiers)</w:t>
      </w:r>
    </w:p>
    <w:p>
      <w:pPr>
        <w:spacing w:after="160"/>
      </w:pPr>
      <w:r>
        <w:rPr>
          <w:b/>
          <w:bCs/>
        </w:rPr>
        <w:t xml:space="preserve">Rating: T (Teen) equivalent — Ages 18+ only due to platform minimum age.</w:t>
      </w:r>
    </w:p>
    <w:p>
      <w:pPr>
        <w:spacing w:after="160"/>
      </w:pPr>
      <w:r>
        <w:t xml:space="preserve">Permitted content includes: fantasy and sci-fi violence (non-graphic), mild to moderate language, mild romantic themes (non-explicit), horror and suspense elements (non-graphic), references to alcohol, tobacco, and fictional substances, complex moral themes and moral ambiguity, and depictions of conflict, war, and strategic combat.</w:t>
      </w:r>
    </w:p>
    <w:p>
      <w:pPr>
        <w:spacing w:after="160"/>
      </w:pPr>
      <w:r>
        <w:t xml:space="preserve">Not permitted in Standard Mode: explicit sexual content or nudity, graphic or gratuitous depictions of gore, detailed real-world drug use instructions, and content that would require Mature Mode access.</w:t>
      </w:r>
    </w:p>
    <w:p>
      <w:pPr>
        <w:pStyle w:val="Heading2"/>
      </w:pPr>
      <w:r>
        <w:t xml:space="preserve">3.2 Mature Mode (Adventurer Tier and Above)</w:t>
      </w:r>
    </w:p>
    <w:p>
      <w:pPr>
        <w:spacing w:after="160"/>
      </w:pPr>
      <w:r>
        <w:rPr>
          <w:b/>
          <w:bCs/>
        </w:rPr>
        <w:t xml:space="preserve">Rating: M (Mature) / AO (Adults Only) equivalent — Ages 18+ required; explicit opt-in.</w:t>
      </w:r>
    </w:p>
    <w:p>
      <w:pPr>
        <w:spacing w:after="160"/>
      </w:pPr>
      <w:r>
        <w:t xml:space="preserve">Additionally permitted content includes: explicit sexual content between consenting adult characters, graphic violence and detailed combat descriptions, horror content including body horror and psychological horror, strong and pervasive language, dark themes including trauma, abuse, and moral corruption (in fictional contexts), substance use and addiction themes, and morally complex scenarios without imposed moral judgment.</w:t>
      </w:r>
    </w:p>
    <w:p>
      <w:pPr>
        <w:pStyle w:val="Heading2"/>
      </w:pPr>
      <w:r>
        <w:t xml:space="preserve">3.3 Content Descriptor Tags</w:t>
      </w:r>
    </w:p>
    <w:p>
      <w:pPr>
        <w:spacing w:after="160"/>
      </w:pPr>
      <w:r>
        <w:t xml:space="preserve">Worlds and campaigns display content descriptor tags to help users make informed choices. Descriptors include: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Tag</w:t>
            </w:r>
          </w:p>
        </w:tc>
        <w:tc>
          <w:tcPr>
            <w:tcW w:type="dxa" w:w="351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Description</w:t>
            </w:r>
          </w:p>
        </w:tc>
        <w:tc>
          <w:tcPr>
            <w:tcW w:type="dxa" w:w="351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Mode Required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Violence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Combat, injury, death</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Standard (mild) / Mature (graphic)</w:t>
            </w:r>
          </w:p>
        </w:tc>
      </w:tr>
      <w:tr>
        <w:tc>
          <w:tcPr>
            <w:tcW w:type="dxa" w:w="234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Sexual Content</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Romantic or sexual themes</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Mature only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Horror</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Fear, suspense, disturbing imagery</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Standard (mild) / Mature (graphic)</w:t>
            </w:r>
          </w:p>
        </w:tc>
      </w:tr>
      <w:tr>
        <w:tc>
          <w:tcPr>
            <w:tcW w:type="dxa" w:w="234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Language</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Profanity, slurs, crude language</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Standard (mild) / Mature (strong)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Dark Themes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Trauma, moral corruption, psychological distress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Standard (mild) / Mature (graphic)</w:t>
            </w:r>
          </w:p>
        </w:tc>
      </w:tr>
      <w:tr>
        <w:tc>
          <w:tcPr>
            <w:tcW w:type="dxa" w:w="234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Substance Use</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Alcohol, drugs, fictional substances</w:t>
            </w:r>
          </w:p>
        </w:tc>
        <w:tc>
          <w:tcPr>
            <w:tcW w:type="dxa" w:w="351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Standard (references) / Mature (detailed)</w:t>
            </w:r>
          </w:p>
        </w:tc>
      </w:tr>
    </w:tbl>
    <w:p>
      <w:pPr>
        <w:spacing w:after="160"/>
      </w:pPr>
      <w:r>
        <w:t xml:space="preserve"/>
      </w:r>
    </w:p>
    <w:p>
      <w:pPr>
        <w:pStyle w:val="Heading1"/>
      </w:pPr>
      <w:r>
        <w:t xml:space="preserve">4. Prohibited Content (All Modes)</w:t>
      </w:r>
    </w:p>
    <w:p>
      <w:pPr>
        <w:spacing w:after="160"/>
      </w:pPr>
      <w:r>
        <w:rPr>
          <w:b/>
          <w:bCs/>
        </w:rPr>
        <w:t xml:space="preserve">The following content is absolutely prohibited regardless of tier, mode, or context. </w:t>
      </w:r>
      <w:r>
        <w:t xml:space="preserve">This is a zero-tolerance policy. Violations result in immediate investigation and potential permanent account termination.</w:t>
      </w:r>
    </w:p>
    <w:p>
      <w:pPr>
        <w:pStyle w:val="Heading2"/>
      </w:pPr>
      <w:r>
        <w:t xml:space="preserve">4.1 Child Safety (Absolute Priority)</w:t>
      </w:r>
    </w:p>
    <w:p>
      <w:pPr>
        <w:pStyle w:val="ListParagraph"/>
        <w:numPr>
          <w:ilvl w:val="0"/>
          <w:numId w:val="2"/>
        </w:numPr>
        <w:spacing w:after="80"/>
      </w:pPr>
      <w:r>
        <w:rPr>
          <w:b/>
          <w:bCs/>
        </w:rPr>
        <w:t xml:space="preserve">Any sexual or romantic content involving minors </w:t>
      </w:r>
      <w:r>
        <w:t xml:space="preserve">(persons under 18), including fictional characters described or depicted as minors, "aged-up" characters who are canonically minors, characters with childlike physical characteristics in sexual contexts, and AI-generated imagery depicting minors in sexual situations. This prohibition is absolute and non-negotiable. Suspected violations are reported to NCMEC and law enforcement. In the context of Japanese content: despite artistic conventions in anime and manga, characters involved in sexual content on our platform must be explicitly depicted and described as adults (18+).</w:t>
      </w:r>
    </w:p>
    <w:p>
      <w:pPr>
        <w:pStyle w:val="Heading2"/>
      </w:pPr>
      <w:r>
        <w:t xml:space="preserve">4.2 Non-Consensual Content</w:t>
      </w:r>
    </w:p>
    <w:p>
      <w:pPr>
        <w:pStyle w:val="ListParagraph"/>
        <w:numPr>
          <w:ilvl w:val="0"/>
          <w:numId w:val="3"/>
        </w:numPr>
        <w:spacing w:after="80"/>
      </w:pPr>
      <w:r>
        <w:rPr>
          <w:b/>
          <w:bCs/>
        </w:rPr>
        <w:t xml:space="preserve">Sexual imagery or deepfakes of real persons: </w:t>
      </w:r>
      <w:r>
        <w:t xml:space="preserve">Creating, requesting, or sharing sexual content depicting identifiable real individuals without their consent.</w:t>
      </w:r>
    </w:p>
    <w:p>
      <w:pPr>
        <w:pStyle w:val="ListParagraph"/>
        <w:numPr>
          <w:ilvl w:val="0"/>
          <w:numId w:val="3"/>
        </w:numPr>
        <w:spacing w:after="80"/>
      </w:pPr>
      <w:r>
        <w:rPr>
          <w:b/>
          <w:bCs/>
        </w:rPr>
        <w:t xml:space="preserve">Revenge pornography: </w:t>
      </w:r>
      <w:r>
        <w:t xml:space="preserve">Distributing intimate images of any real person without their consent.</w:t>
      </w:r>
    </w:p>
    <w:p>
      <w:pPr>
        <w:pStyle w:val="Heading2"/>
      </w:pPr>
      <w:r>
        <w:t xml:space="preserve">4.3 Terrorism and Extremism</w:t>
      </w:r>
    </w:p>
    <w:p>
      <w:pPr>
        <w:pStyle w:val="ListParagraph"/>
        <w:numPr>
          <w:ilvl w:val="0"/>
          <w:numId w:val="4"/>
        </w:numPr>
        <w:spacing w:after="80"/>
      </w:pPr>
      <w:r>
        <w:rPr>
          <w:b/>
          <w:bCs/>
        </w:rPr>
        <w:t xml:space="preserve">Terrorist propaganda or recruitment: </w:t>
      </w:r>
      <w:r>
        <w:t xml:space="preserve">Content that promotes, glorifies, or recruits for designated terrorist organizations.</w:t>
      </w:r>
    </w:p>
    <w:p>
      <w:pPr>
        <w:pStyle w:val="ListParagraph"/>
        <w:numPr>
          <w:ilvl w:val="0"/>
          <w:numId w:val="4"/>
        </w:numPr>
        <w:spacing w:after="80"/>
      </w:pPr>
      <w:r>
        <w:rPr>
          <w:b/>
          <w:bCs/>
        </w:rPr>
        <w:t xml:space="preserve">Violent extremism: </w:t>
      </w:r>
      <w:r>
        <w:t xml:space="preserve">Content promoting ideologically motivated violence against civilian populations.</w:t>
      </w:r>
    </w:p>
    <w:p>
      <w:pPr>
        <w:pStyle w:val="ListParagraph"/>
        <w:numPr>
          <w:ilvl w:val="0"/>
          <w:numId w:val="4"/>
        </w:numPr>
        <w:spacing w:after="80"/>
      </w:pPr>
      <w:r>
        <w:rPr>
          <w:b/>
          <w:bCs/>
        </w:rPr>
        <w:t xml:space="preserve">Instructions for mass harm: </w:t>
      </w:r>
      <w:r>
        <w:t xml:space="preserve">Detailed, actionable information for creating weapons, explosives, or other instruments of mass harm.</w:t>
      </w:r>
    </w:p>
    <w:p>
      <w:pPr>
        <w:pStyle w:val="Heading2"/>
      </w:pPr>
      <w:r>
        <w:t xml:space="preserve">4.4 Other Absolute Prohibitions</w:t>
      </w:r>
    </w:p>
    <w:p>
      <w:pPr>
        <w:pStyle w:val="ListParagraph"/>
        <w:numPr>
          <w:ilvl w:val="0"/>
          <w:numId w:val="4"/>
        </w:numPr>
        <w:spacing w:after="80"/>
      </w:pPr>
      <w:r>
        <w:t xml:space="preserve">Credible, specific threats of real-world violence against identifiable targets.</w:t>
      </w:r>
    </w:p>
    <w:p>
      <w:pPr>
        <w:pStyle w:val="ListParagraph"/>
        <w:numPr>
          <w:ilvl w:val="0"/>
          <w:numId w:val="4"/>
        </w:numPr>
        <w:spacing w:after="80"/>
      </w:pPr>
      <w:r>
        <w:t xml:space="preserve">Content that facilitates human trafficking, forced labor, or sexual exploitation of real persons.</w:t>
      </w:r>
    </w:p>
    <w:p>
      <w:pPr>
        <w:pStyle w:val="ListParagraph"/>
        <w:numPr>
          <w:ilvl w:val="0"/>
          <w:numId w:val="4"/>
        </w:numPr>
        <w:spacing w:after="80"/>
      </w:pPr>
      <w:r>
        <w:t xml:space="preserve">Sharing private personal information (doxxing) of real individuals for harassment purposes.</w:t>
      </w:r>
    </w:p>
    <w:p>
      <w:pPr>
        <w:pStyle w:val="ListParagraph"/>
        <w:numPr>
          <w:ilvl w:val="0"/>
          <w:numId w:val="4"/>
        </w:numPr>
        <w:spacing w:after="80"/>
      </w:pPr>
      <w:r>
        <w:t xml:space="preserve">Fraud, phishing, or social engineering content designed to deceive real persons.</w:t>
      </w:r>
    </w:p>
    <w:p>
      <w:pPr>
        <w:pStyle w:val="Heading1"/>
      </w:pPr>
      <w:r>
        <w:t xml:space="preserve">5. Jurisdictional Content Standards</w:t>
      </w:r>
    </w:p>
    <w:p>
      <w:pPr>
        <w:pStyle w:val="Heading2"/>
      </w:pPr>
      <w:r>
        <w:t xml:space="preserve">5.1 United States</w:t>
      </w:r>
    </w:p>
    <w:p>
      <w:pPr>
        <w:spacing w:after="160"/>
      </w:pPr>
      <w:r>
        <w:t xml:space="preserve">Our content policies are designed to comply with U.S. federal law, including: 18 U.S.C. § 1466A (prohibiting obscene visual representations of child sexual abuse), 18 U.S.C. § 2252A (prohibiting child pornography), 18 U.S.C. § 2258A (mandatory reporting of CSAM), the PROTECT Act of 2003 (prohibiting virtual child pornography), Section 230 of the Communications Decency Act (platform liability framework, noting the evolving applicability to AI-generated content), and applicable state laws regarding obscenity, harassment, and online safety.</w:t>
      </w:r>
    </w:p>
    <w:p>
      <w:pPr>
        <w:spacing w:after="160"/>
      </w:pPr>
      <w:r>
        <w:t xml:space="preserve">We maintain a cooperative relationship with U.S. law enforcement and comply with all lawful requests for information pursuant to valid legal process.</w:t>
      </w:r>
    </w:p>
    <w:p>
      <w:pPr>
        <w:pStyle w:val="Heading2"/>
      </w:pPr>
      <w:r>
        <w:t xml:space="preserve">5.2 Japan (Future Operations)</w:t>
      </w:r>
    </w:p>
    <w:p>
      <w:pPr>
        <w:spacing w:after="160"/>
      </w:pPr>
      <w:r>
        <w:t xml:space="preserve">When operating in Japan, we will additionally comply with: Article 175 of the Penal Code regarding obscenity (note: this traditionally requires pixelation/censorship of genitalia in visual content; our content moderation systems will be adapted accordingly for Japanese users), the Youth Internet Environment Act (requiring filtering of harmful content for users identified as minors, reinforcing our 18+ platform requirement), the Act on Regulation of Transmission of Specified Telecommunications (provider liability framework), the Information Distribution Platform Act (effective April 2025, requiring large platforms to implement systems for removing illegal and harmful content), and the Copyright Act including Article 30-4 provisions regarding machine learning.</w:t>
      </w:r>
    </w:p>
    <w:p>
      <w:pPr>
        <w:spacing w:after="160"/>
      </w:pPr>
      <w:r>
        <w:t xml:space="preserve">We acknowledge the cultural significance of anime and manga-style content in Japan and will maintain clear guidelines distinguishing between permissible artistic expression and prohibited content involving the depiction of minors.</w:t>
      </w:r>
    </w:p>
    <w:p>
      <w:pPr>
        <w:pStyle w:val="Heading2"/>
      </w:pPr>
      <w:r>
        <w:t xml:space="preserve">5.3 South Korea (Future Operations)</w:t>
      </w:r>
    </w:p>
    <w:p>
      <w:pPr>
        <w:spacing w:after="160"/>
      </w:pPr>
      <w:r>
        <w:t xml:space="preserve">When operating in South Korea, we will additionally comply with: the Game Industry Promotion Act (GIPA) and obtain GRAC age rating classification (likely 18+ given mature content availability), the Juvenile Protection Act (restricting access to harmful content for minors), the Information and Communications Network Act (content regulation and real-name verification), the Personal Information Protection Act (PIPA) for data handling, the Korean Copyright Act and cooperation with the Korea Copyright Commission, and the Act on Measures Against Infringements of Rights Arising from Information Distribution via Specified Telecommunications (effective April 2025).</w:t>
      </w:r>
    </w:p>
    <w:p>
      <w:pPr>
        <w:spacing w:after="160"/>
      </w:pPr>
      <w:r>
        <w:t xml:space="preserve">We note that South Korea's shutdown law (Cinderella Law) was abolished in August 2021, but age verification requirements for online games remain in effect. Our Service will implement appropriate identity verification mechanisms when operating in the Korean market.</w:t>
      </w:r>
    </w:p>
    <w:p>
      <w:pPr>
        <w:pStyle w:val="Heading1"/>
      </w:pPr>
      <w:r>
        <w:t xml:space="preserve">6. Content Moderation Process</w:t>
      </w:r>
    </w:p>
    <w:p>
      <w:pPr>
        <w:pStyle w:val="Heading2"/>
      </w:pPr>
      <w:r>
        <w:t xml:space="preserve">6.1 Automated Systems</w:t>
      </w:r>
    </w:p>
    <w:p>
      <w:pPr>
        <w:spacing w:after="160"/>
      </w:pPr>
      <w:r>
        <w:t xml:space="preserve">Our content moderation operates at multiple layers: pre-generation filters scan user inputs for prohibited content requests before they reach AI models, post-generation classifiers evaluate AI outputs for policy compliance before delivery to users, pattern detection systems identify accounts engaging in systematic policy violations, and multiplayer content is monitored in real-time for policy compliance.</w:t>
      </w:r>
    </w:p>
    <w:p>
      <w:pPr>
        <w:pStyle w:val="Heading2"/>
      </w:pPr>
      <w:r>
        <w:t xml:space="preserve">6.2 Human Review</w:t>
      </w:r>
    </w:p>
    <w:p>
      <w:pPr>
        <w:spacing w:after="160"/>
      </w:pPr>
      <w:r>
        <w:t xml:space="preserve">Trained human moderators review content that is flagged by automated systems as potentially violating policies, reported by other users, subject to a DMCA takedown notice, or part of an account under investigation for policy violations. Human moderators are trained on our content policies and are bound by strict confidentiality agreements. We maintain detailed logs of all moderation actions for transparency and accountability.</w:t>
      </w:r>
    </w:p>
    <w:p>
      <w:pPr>
        <w:pStyle w:val="Heading2"/>
      </w:pPr>
      <w:r>
        <w:t xml:space="preserve">6.3 Appeals</w:t>
      </w:r>
    </w:p>
    <w:p>
      <w:pPr>
        <w:spacing w:after="160"/>
      </w:pPr>
      <w:r>
        <w:t xml:space="preserve">Users may appeal content moderation decisions by contacting support@infinityrealms.com within thirty (30) days. Appeals are reviewed by a team member not involved in the original decision. Users will receive a response within fifteen (15) business days.</w:t>
      </w:r>
    </w:p>
    <w:p>
      <w:pPr>
        <w:pStyle w:val="Heading1"/>
      </w:pPr>
      <w:r>
        <w:t xml:space="preserve">7. Enforcement Actions</w:t>
      </w:r>
    </w:p>
    <w:p>
      <w:pPr>
        <w:spacing w:after="160"/>
      </w:pPr>
      <w:r>
        <w:t xml:space="preserve">Violations of these Content Guidelines result in graduated enforcement: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2600"/>
        <w:gridCol w:w="2600"/>
      </w:tblGrid>
      <w:tr>
        <w:tc>
          <w:tcPr>
            <w:tcW w:type="dxa" w:w="15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Severity</w:t>
            </w:r>
          </w:p>
        </w:tc>
        <w:tc>
          <w:tcPr>
            <w:tcW w:type="dxa" w:w="26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Example</w:t>
            </w:r>
          </w:p>
        </w:tc>
        <w:tc>
          <w:tcPr>
            <w:tcW w:type="dxa" w:w="26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Action</w:t>
            </w:r>
          </w:p>
        </w:tc>
        <w:tc>
          <w:tcPr>
            <w:tcW w:type="dxa" w:w="26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b/>
                <w:bCs/>
              </w:rPr>
              <w:t xml:space="preserve">Appeal</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Low</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Minor guideline violations, borderline content</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Content removal + warning</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 within 30 days</w:t>
            </w:r>
          </w:p>
        </w:tc>
      </w:tr>
      <w:tr>
        <w:tc>
          <w:tcPr>
            <w:tcW w:type="dxa" w:w="156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Medium</w:t>
            </w:r>
          </w:p>
        </w:tc>
        <w:tc>
          <w:tcPr>
            <w:tcW w:type="dxa" w:w="260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Repeated minor violations, copyright infringement</w:t>
            </w:r>
          </w:p>
        </w:tc>
        <w:tc>
          <w:tcPr>
            <w:tcW w:type="dxa" w:w="260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Temporary suspension (7-30 days)</w:t>
            </w:r>
          </w:p>
        </w:tc>
        <w:tc>
          <w:tcPr>
            <w:tcW w:type="dxa" w:w="2600"/>
            <w:tcBorders>
              <w:top w:val="single" w:color="CCCCCC" w:sz="1"/>
              <w:left w:val="single" w:color="CCCCCC" w:sz="1"/>
              <w:bottom w:val="single" w:color="CCCCCC" w:sz="1"/>
              <w:right w:val="single" w:color="CCCCCC" w:sz="1"/>
            </w:tcBorders>
            <w:shd w:fill="F0F0F5" w:val="clear"/>
            <w:tcMar>
              <w:top w:type="dxa" w:w="80"/>
              <w:left w:type="dxa" w:w="120"/>
              <w:bottom w:type="dxa" w:w="80"/>
              <w:right w:type="dxa" w:w="120"/>
            </w:tcMar>
          </w:tcPr>
          <w:p>
            <w:r>
              <w:t xml:space="preserve">Yes, within 30 days</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High</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Severe policy violations, hate speech targeting real groups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Extended suspension or permanent ban</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 within 30 days</w:t>
            </w:r>
          </w:p>
        </w:tc>
      </w:tr>
      <w:tr>
        <w:tc>
          <w:tcPr>
            <w:tcW w:type="dxa" w:w="156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rPr>
                <w:b/>
                <w:bCs/>
                <w:color w:val="CC0000"/>
              </w:rPr>
              <w:t xml:space="preserve">Critical</w:t>
            </w:r>
          </w:p>
        </w:tc>
        <w:tc>
          <w:tcPr>
            <w:tcW w:type="dxa" w:w="2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t xml:space="preserve">CSAM, terrorism, credible threats, human trafficking</w:t>
            </w:r>
          </w:p>
        </w:tc>
        <w:tc>
          <w:tcPr>
            <w:tcW w:type="dxa" w:w="2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t xml:space="preserve">Immediate permanent ban + law enforcement referral</w:t>
            </w:r>
          </w:p>
        </w:tc>
        <w:tc>
          <w:tcPr>
            <w:tcW w:type="dxa" w:w="2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t xml:space="preserve">Limited (legal review only)</w:t>
            </w:r>
          </w:p>
        </w:tc>
      </w:tr>
    </w:tbl>
    <w:p>
      <w:pPr>
        <w:spacing w:after="160"/>
      </w:pPr>
      <w:r>
        <w:t xml:space="preserve"/>
      </w:r>
    </w:p>
    <w:p>
      <w:pPr>
        <w:pStyle w:val="Heading1"/>
      </w:pPr>
      <w:r>
        <w:t xml:space="preserve">8. Transparency Reporting</w:t>
      </w:r>
    </w:p>
    <w:p>
      <w:pPr>
        <w:spacing w:after="160"/>
      </w:pPr>
      <w:r>
        <w:t xml:space="preserve">We are committed to transparency in our content moderation practices. We will publish periodic transparency reports (at least annually) including: the number of content moderation actions taken by category, the number of accounts suspended or terminated, the number of DMCA notices received and acted upon, the number of law enforcement requests received and complied with, and the number of CSAM reports submitted to NCMEC. These reports will be published on our website and will not include personally identifiable information.</w:t>
      </w:r>
    </w:p>
    <w:p>
      <w:pPr>
        <w:pStyle w:val="Heading1"/>
      </w:pPr>
      <w:r>
        <w:t xml:space="preserve">9. User Reporting</w:t>
      </w:r>
    </w:p>
    <w:p>
      <w:pPr>
        <w:spacing w:after="160"/>
      </w:pPr>
      <w:r>
        <w:t xml:space="preserve">Users can report content that they believe violates these guidelines through in-platform reporting tools (available on all content and in multiplayer sessions), email to support@infinityrealms.com with the subject line "Content Report," and DMCA notices sent to dmca@infinityrealms.com. We aim to acknowledge reports within twenty-four (24) hours and resolve them within seventy-two (72) hours for standard reports, and within four (4) hours for critical violations (CSAM, imminent threats).</w:t>
      </w:r>
    </w:p>
    <w:p>
      <w:pPr>
        <w:pStyle w:val="Heading1"/>
      </w:pPr>
      <w:r>
        <w:t xml:space="preserve">10. Contact</w:t>
      </w:r>
    </w:p>
    <w:p>
      <w:pPr>
        <w:spacing w:after="160"/>
      </w:pPr>
      <w:r>
        <w:t xml:space="preserve">For questions about these Content Guidelines:</w:t>
      </w:r>
    </w:p>
    <w:p>
      <w:pPr>
        <w:pStyle w:val="ListParagraph"/>
        <w:numPr>
          <w:ilvl w:val="0"/>
          <w:numId w:val="5"/>
        </w:numPr>
        <w:spacing w:after="80"/>
      </w:pPr>
      <w:r>
        <w:t xml:space="preserve">Content Policy: legal@infinityrealms.com</w:t>
      </w:r>
    </w:p>
    <w:p>
      <w:pPr>
        <w:pStyle w:val="ListParagraph"/>
        <w:numPr>
          <w:ilvl w:val="0"/>
          <w:numId w:val="5"/>
        </w:numPr>
        <w:spacing w:after="80"/>
      </w:pPr>
      <w:r>
        <w:t xml:space="preserve">Report Violations: support@infinityrealms.com</w:t>
      </w:r>
    </w:p>
    <w:p>
      <w:pPr>
        <w:pStyle w:val="ListParagraph"/>
        <w:numPr>
          <w:ilvl w:val="0"/>
          <w:numId w:val="5"/>
        </w:numPr>
        <w:spacing w:after="80"/>
      </w:pPr>
      <w:r>
        <w:t xml:space="preserve">DMCA: dmca@infinityrealms.com</w:t>
      </w:r>
    </w:p>
    <w:p>
      <w:pPr>
        <w:pStyle w:val="ListParagraph"/>
        <w:numPr>
          <w:ilvl w:val="0"/>
          <w:numId w:val="5"/>
        </w:numPr>
        <w:spacing w:after="80"/>
      </w:pPr>
      <w:r>
        <w:t xml:space="preserve">Privacy: privacy@infinityrealms.com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Infinity Realms — Content Guidelines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b/>
        <w:bCs/>
        <w:color w:val="AAAAAA"/>
        <w:sz w:val="16"/>
        <w:szCs w:val="16"/>
      </w:rPr>
      <w:t xml:space="preserve">INFINITY REALMS</w:t>
    </w:r>
    <w:r>
      <w:rPr>
        <w:rFonts w:ascii="Arial" w:cs="Arial" w:eastAsia="Arial" w:hAnsi="Arial"/>
        <w:color w:val="AAAAAA"/>
        <w:sz w:val="16"/>
        <w:szCs w:val="16"/>
      </w:rPr>
      <w:t xml:space="preserve">  |  Content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lowerLetter"/>
      <w:lvlText w:val="%1)"/>
      <w:lvlJc w:val="left"/>
      <w:pPr>
        <w:ind w:left="1080" w:hanging="360"/>
      </w:pPr>
    </w:lvl>
  </w:abstractNum>
  <w:abstractNum w:abstractNumId="17"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9"/>
    <w:lvlOverride w:ilvl="0">
      <w:startOverride w:val="1"/>
    </w:lvlOverride>
  </w:num>
  <w:num w:numId="3">
    <w:abstractNumId w:val="10"/>
    <w:lvlOverride w:ilvl="0">
      <w:startOverride w:val="1"/>
    </w:lvlOverride>
  </w:num>
  <w:num w:numId="4">
    <w:abstractNumId w:val="11"/>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A1A2E"/>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2026-02-05T20:38:34.169Z</dcterms:created>
  <dcterms:modified xsi:type="dcterms:W3CDTF">2026-02-05T20:38:34.169Z</dcterms:modified>
</cp:coreProperties>
</file>

<file path=docProps/custom.xml><?xml version="1.0" encoding="utf-8"?>
<Properties xmlns="http://schemas.openxmlformats.org/officeDocument/2006/custom-properties" xmlns:vt="http://schemas.openxmlformats.org/officeDocument/2006/docPropsVTypes"/>
</file>